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5A00D" w14:textId="77777777" w:rsidR="00524614" w:rsidRPr="00524614" w:rsidRDefault="00524614">
      <w:pPr>
        <w:rPr>
          <w:b/>
          <w:bCs/>
        </w:rPr>
      </w:pPr>
      <w:r w:rsidRPr="00524614">
        <w:rPr>
          <w:b/>
          <w:bCs/>
        </w:rPr>
        <w:t xml:space="preserve">ASCL Webinar: New Ofsted framework </w:t>
      </w:r>
    </w:p>
    <w:p w14:paraId="3B69A9CD" w14:textId="4F8294E2" w:rsidR="00696D70" w:rsidRDefault="00524614">
      <w:r>
        <w:t>Led by Andy Jordan (Inspection Accountability Specialist)</w:t>
      </w:r>
    </w:p>
    <w:p w14:paraId="22BECCFA" w14:textId="4099F181" w:rsidR="0017289F" w:rsidRDefault="0017289F">
      <w:r>
        <w:t xml:space="preserve">The webinar is here: </w:t>
      </w:r>
      <w:hyperlink r:id="rId5" w:anchor="_=_" w:history="1">
        <w:r>
          <w:rPr>
            <w:rStyle w:val="Hyperlink"/>
          </w:rPr>
          <w:t>ASCL Ofsted webinar</w:t>
        </w:r>
      </w:hyperlink>
    </w:p>
    <w:p w14:paraId="3EF6952A" w14:textId="0594176D" w:rsidR="0017289F" w:rsidRDefault="002444D2">
      <w:r>
        <w:t xml:space="preserve">The presentation is here: </w:t>
      </w:r>
      <w:hyperlink r:id="rId6" w:history="1">
        <w:r>
          <w:rPr>
            <w:rStyle w:val="Hyperlink"/>
          </w:rPr>
          <w:t>ASCL Ofsted presentation</w:t>
        </w:r>
      </w:hyperlink>
    </w:p>
    <w:p w14:paraId="2A3D6850" w14:textId="7D3B2AB3" w:rsidR="00524614" w:rsidRDefault="00524614">
      <w:r>
        <w:t>**</w:t>
      </w:r>
      <w:r w:rsidRPr="00ED109A">
        <w:rPr>
          <w:highlight w:val="green"/>
        </w:rPr>
        <w:t xml:space="preserve">If you are due an inspection, then the only window before Christmas is the first two weeks of </w:t>
      </w:r>
      <w:proofErr w:type="gramStart"/>
      <w:r w:rsidRPr="00ED109A">
        <w:rPr>
          <w:highlight w:val="green"/>
        </w:rPr>
        <w:t>December</w:t>
      </w:r>
      <w:r>
        <w:t>.*</w:t>
      </w:r>
      <w:proofErr w:type="gramEnd"/>
      <w:r>
        <w:t>*</w:t>
      </w:r>
    </w:p>
    <w:p w14:paraId="6FD1ACE5" w14:textId="77777777" w:rsidR="00ED109A" w:rsidRDefault="00ED109A"/>
    <w:p w14:paraId="21FF6C6A" w14:textId="41C65CC3" w:rsidR="002444D2" w:rsidRPr="00ED109A" w:rsidRDefault="00ED109A">
      <w:pPr>
        <w:rPr>
          <w:b/>
          <w:bCs/>
        </w:rPr>
      </w:pPr>
      <w:r w:rsidRPr="00ED109A">
        <w:rPr>
          <w:b/>
          <w:bCs/>
        </w:rPr>
        <w:t>Meeting highlights:</w:t>
      </w:r>
    </w:p>
    <w:p w14:paraId="37547F7E" w14:textId="2E34D487" w:rsidR="00524614" w:rsidRDefault="00524614">
      <w:r>
        <w:t xml:space="preserve">The big emphasis was on the new </w:t>
      </w:r>
      <w:r w:rsidRPr="00524614">
        <w:rPr>
          <w:b/>
          <w:bCs/>
        </w:rPr>
        <w:t>Inclusion</w:t>
      </w:r>
      <w:r>
        <w:t xml:space="preserve"> evaluation area</w:t>
      </w:r>
      <w:r w:rsidR="006D1EF0">
        <w:t xml:space="preserve"> and Ofsted’s remit to ensure children “achieve, belong and thrive.”</w:t>
      </w:r>
    </w:p>
    <w:p w14:paraId="65FF4F3A" w14:textId="20F067DF" w:rsidR="00524614" w:rsidRDefault="00524614">
      <w:r>
        <w:t xml:space="preserve">The advice is to think carefully about who will lead this. It is a separate judgement </w:t>
      </w:r>
      <w:r w:rsidRPr="00524614">
        <w:rPr>
          <w:b/>
          <w:bCs/>
        </w:rPr>
        <w:t>and</w:t>
      </w:r>
      <w:r>
        <w:t xml:space="preserve"> is in every other evaluation area.</w:t>
      </w:r>
      <w:r w:rsidR="006D1EF0">
        <w:t xml:space="preserve"> (</w:t>
      </w:r>
      <w:proofErr w:type="gramStart"/>
      <w:r w:rsidR="006D1EF0">
        <w:t>ASCL</w:t>
      </w:r>
      <w:proofErr w:type="gramEnd"/>
      <w:r w:rsidR="006D1EF0">
        <w:t xml:space="preserve"> suggest you have a team rather than one person).</w:t>
      </w:r>
    </w:p>
    <w:p w14:paraId="37AEA265" w14:textId="7F6224FB" w:rsidR="00524614" w:rsidRDefault="00524614" w:rsidP="00524614">
      <w:pPr>
        <w:pStyle w:val="NoSpacing"/>
      </w:pPr>
      <w:r>
        <w:t>It means high quality support for all, including:</w:t>
      </w:r>
    </w:p>
    <w:p w14:paraId="008485C1" w14:textId="356C624A" w:rsidR="00524614" w:rsidRDefault="00524614" w:rsidP="00524614">
      <w:pPr>
        <w:pStyle w:val="NoSpacing"/>
        <w:numPr>
          <w:ilvl w:val="0"/>
          <w:numId w:val="1"/>
        </w:numPr>
      </w:pPr>
      <w:r>
        <w:t>Disadvantaged</w:t>
      </w:r>
    </w:p>
    <w:p w14:paraId="71458969" w14:textId="5B438D6F" w:rsidR="00524614" w:rsidRDefault="00524614" w:rsidP="00524614">
      <w:pPr>
        <w:pStyle w:val="NoSpacing"/>
        <w:numPr>
          <w:ilvl w:val="0"/>
          <w:numId w:val="1"/>
        </w:numPr>
      </w:pPr>
      <w:r>
        <w:t>SEND</w:t>
      </w:r>
    </w:p>
    <w:p w14:paraId="108A4FF7" w14:textId="63BEB666" w:rsidR="00524614" w:rsidRDefault="00524614" w:rsidP="00524614">
      <w:pPr>
        <w:pStyle w:val="NoSpacing"/>
        <w:numPr>
          <w:ilvl w:val="0"/>
          <w:numId w:val="1"/>
        </w:numPr>
      </w:pPr>
      <w:r>
        <w:t>Children known to Social Care</w:t>
      </w:r>
    </w:p>
    <w:p w14:paraId="0D9EC88A" w14:textId="6F8E2214" w:rsidR="00524614" w:rsidRDefault="00524614" w:rsidP="00524614">
      <w:pPr>
        <w:pStyle w:val="NoSpacing"/>
        <w:numPr>
          <w:ilvl w:val="0"/>
          <w:numId w:val="1"/>
        </w:numPr>
      </w:pPr>
      <w:r>
        <w:t>Others who face barriers (</w:t>
      </w:r>
      <w:proofErr w:type="spellStart"/>
      <w:r>
        <w:t>eg</w:t>
      </w:r>
      <w:proofErr w:type="spellEnd"/>
      <w:r>
        <w:t xml:space="preserve"> Young Carers)</w:t>
      </w:r>
    </w:p>
    <w:p w14:paraId="39B705C9" w14:textId="77777777" w:rsidR="00524614" w:rsidRDefault="00524614" w:rsidP="00524614">
      <w:pPr>
        <w:pStyle w:val="NoSpacing"/>
      </w:pPr>
    </w:p>
    <w:p w14:paraId="0237CE8B" w14:textId="6669D1BC" w:rsidR="00524614" w:rsidRPr="006D1EF0" w:rsidRDefault="00524614" w:rsidP="00524614">
      <w:pPr>
        <w:pStyle w:val="NoSpacing"/>
        <w:rPr>
          <w:u w:val="single"/>
        </w:rPr>
      </w:pPr>
      <w:r>
        <w:t xml:space="preserve">Judgments are now reached using a </w:t>
      </w:r>
      <w:r w:rsidRPr="00524614">
        <w:rPr>
          <w:b/>
          <w:bCs/>
        </w:rPr>
        <w:t>‘secure fit’</w:t>
      </w:r>
      <w:r>
        <w:t xml:space="preserve"> methodology, not a ‘best fit’. So, the team start by looking at the ‘Expected’ standard descriptors. </w:t>
      </w:r>
      <w:r w:rsidRPr="006D1EF0">
        <w:rPr>
          <w:u w:val="single"/>
        </w:rPr>
        <w:t>Every standard must be met to achieve this grade.</w:t>
      </w:r>
    </w:p>
    <w:p w14:paraId="086D29D0" w14:textId="77777777" w:rsidR="00524614" w:rsidRDefault="00524614" w:rsidP="00524614">
      <w:pPr>
        <w:pStyle w:val="NoSpacing"/>
      </w:pPr>
    </w:p>
    <w:p w14:paraId="47663893" w14:textId="3117B48D" w:rsidR="00524614" w:rsidRDefault="00524614" w:rsidP="00524614">
      <w:pPr>
        <w:pStyle w:val="NoSpacing"/>
      </w:pPr>
      <w:r>
        <w:t>Although Ofsted do not expect your SEF to use the framework, the planning phone call will ask you to state where your school sits in each area and what evidence you have for this. You are advised to have a team around you for this call (and to have 2-3 people in each meeting during the inspection).</w:t>
      </w:r>
    </w:p>
    <w:p w14:paraId="5A071086" w14:textId="77777777" w:rsidR="00524614" w:rsidRDefault="00524614" w:rsidP="00524614">
      <w:pPr>
        <w:pStyle w:val="NoSpacing"/>
      </w:pPr>
    </w:p>
    <w:p w14:paraId="544F560F" w14:textId="080CA56E" w:rsidR="00524614" w:rsidRDefault="00524614" w:rsidP="006D1EF0">
      <w:pPr>
        <w:pStyle w:val="NoSpacing"/>
      </w:pPr>
      <w:r>
        <w:t xml:space="preserve">The report card does include a narrative now, but you </w:t>
      </w:r>
      <w:proofErr w:type="gramStart"/>
      <w:r>
        <w:t>have to</w:t>
      </w:r>
      <w:proofErr w:type="gramEnd"/>
      <w:r>
        <w:t xml:space="preserve"> click the ‘show more’ box to read it (so most people will just read your headlines without the narrative).</w:t>
      </w:r>
      <w:r w:rsidR="006D1EF0">
        <w:t xml:space="preserve"> Any areas judged to be ‘orange’ will receive follow-up monitoring by an inspector who will be linked to your school.</w:t>
      </w:r>
    </w:p>
    <w:p w14:paraId="70A6D0C5" w14:textId="692D45F1" w:rsidR="006D1EF0" w:rsidRDefault="006D1EF0" w:rsidP="006D1EF0">
      <w:pPr>
        <w:pStyle w:val="NoSpacing"/>
      </w:pPr>
    </w:p>
    <w:p w14:paraId="41DCB302" w14:textId="6D3CA59D" w:rsidR="006D1EF0" w:rsidRDefault="006D1EF0" w:rsidP="006D1EF0">
      <w:pPr>
        <w:pStyle w:val="NoSpacing"/>
      </w:pPr>
      <w:r>
        <w:t>Schools requiring ‘Significant Improvement’ will have 5 follow-up inspections over the next 18 months. Schools that are placed in ‘Special Measures’ will have 6 follow-up inspections over 12 months. (</w:t>
      </w:r>
      <w:r w:rsidR="00043A79">
        <w:t>1</w:t>
      </w:r>
      <w:r>
        <w:t xml:space="preserve"> specific area of concern leads to SI, whereas widespread concerns lead to SM).</w:t>
      </w:r>
    </w:p>
    <w:p w14:paraId="6C1FF92E" w14:textId="77777777" w:rsidR="006D1EF0" w:rsidRDefault="006D1EF0" w:rsidP="006D1EF0">
      <w:pPr>
        <w:pStyle w:val="NoSpacing"/>
      </w:pPr>
    </w:p>
    <w:p w14:paraId="27E44937" w14:textId="3A40EE9B" w:rsidR="006D1EF0" w:rsidRDefault="006D1EF0" w:rsidP="006D1EF0">
      <w:pPr>
        <w:pStyle w:val="NoSpacing"/>
      </w:pPr>
      <w:r>
        <w:t>Focussed inspections (generally triggered by qualifying complaints) have not changed.</w:t>
      </w:r>
    </w:p>
    <w:p w14:paraId="646096F5" w14:textId="77777777" w:rsidR="006D1EF0" w:rsidRDefault="006D1EF0" w:rsidP="006D1EF0">
      <w:pPr>
        <w:pStyle w:val="NoSpacing"/>
      </w:pPr>
    </w:p>
    <w:p w14:paraId="6D542830" w14:textId="0F4BFC3E" w:rsidR="00524614" w:rsidRDefault="00524614">
      <w:r>
        <w:lastRenderedPageBreak/>
        <w:t>Deep Dives have gone: the focus has shifted away from Middle Leaders back to Senior Leaders.</w:t>
      </w:r>
    </w:p>
    <w:p w14:paraId="6543EB09" w14:textId="07F50C5D" w:rsidR="006D1EF0" w:rsidRDefault="006D1EF0">
      <w:r>
        <w:t>They are still not interested in internal data; just that which is in the public domain.</w:t>
      </w:r>
    </w:p>
    <w:p w14:paraId="0CA1915E" w14:textId="7B7FA988" w:rsidR="006D1EF0" w:rsidRDefault="006D1EF0">
      <w:r>
        <w:t>If you want to give the inspectors contextualising information about lessons you can.</w:t>
      </w:r>
    </w:p>
    <w:p w14:paraId="3589246D" w14:textId="1B062546" w:rsidR="006D1EF0" w:rsidRDefault="006D1EF0">
      <w:r>
        <w:t>There is now more opportunity to talk things through with the inspection team; to be able to produce evidence.</w:t>
      </w:r>
    </w:p>
    <w:p w14:paraId="047227F0" w14:textId="55D09DA2" w:rsidR="006D1EF0" w:rsidRDefault="006D1EF0">
      <w:r>
        <w:rPr>
          <w:noProof/>
        </w:rPr>
        <w:drawing>
          <wp:anchor distT="0" distB="0" distL="114300" distR="114300" simplePos="0" relativeHeight="251658240" behindDoc="0" locked="0" layoutInCell="1" allowOverlap="1" wp14:anchorId="7EEC461E" wp14:editId="744CC097">
            <wp:simplePos x="0" y="0"/>
            <wp:positionH relativeFrom="column">
              <wp:posOffset>38100</wp:posOffset>
            </wp:positionH>
            <wp:positionV relativeFrom="paragraph">
              <wp:posOffset>35560</wp:posOffset>
            </wp:positionV>
            <wp:extent cx="781050" cy="499745"/>
            <wp:effectExtent l="0" t="0" r="0" b="0"/>
            <wp:wrapNone/>
            <wp:docPr id="994583388" name="Picture 1" descr="A black glass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83388" name="Picture 1" descr="A black glasses with black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81050" cy="499745"/>
                    </a:xfrm>
                    <a:prstGeom prst="rect">
                      <a:avLst/>
                    </a:prstGeom>
                  </pic:spPr>
                </pic:pic>
              </a:graphicData>
            </a:graphic>
          </wp:anchor>
        </w:drawing>
      </w:r>
    </w:p>
    <w:p w14:paraId="6025AE4B" w14:textId="77777777" w:rsidR="006D1EF0" w:rsidRDefault="006D1EF0"/>
    <w:p w14:paraId="01E1023B" w14:textId="77777777" w:rsidR="00524614" w:rsidRDefault="00524614"/>
    <w:sectPr w:rsidR="00524614" w:rsidSect="00ED10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E0F26"/>
    <w:multiLevelType w:val="hybridMultilevel"/>
    <w:tmpl w:val="AF0AB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7151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614"/>
    <w:rsid w:val="00043A79"/>
    <w:rsid w:val="0017289F"/>
    <w:rsid w:val="002444D2"/>
    <w:rsid w:val="00524614"/>
    <w:rsid w:val="00696D70"/>
    <w:rsid w:val="006D1EF0"/>
    <w:rsid w:val="00C03EB3"/>
    <w:rsid w:val="00D65F9B"/>
    <w:rsid w:val="00ED1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9B49B"/>
  <w15:chartTrackingRefBased/>
  <w15:docId w15:val="{AE671B06-BA96-4E77-876A-F8028B0E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6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6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6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6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6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6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6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6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6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6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6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6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6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6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6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6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6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614"/>
    <w:rPr>
      <w:rFonts w:eastAsiaTheme="majorEastAsia" w:cstheme="majorBidi"/>
      <w:color w:val="272727" w:themeColor="text1" w:themeTint="D8"/>
    </w:rPr>
  </w:style>
  <w:style w:type="paragraph" w:styleId="Title">
    <w:name w:val="Title"/>
    <w:basedOn w:val="Normal"/>
    <w:next w:val="Normal"/>
    <w:link w:val="TitleChar"/>
    <w:uiPriority w:val="10"/>
    <w:qFormat/>
    <w:rsid w:val="005246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6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6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6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614"/>
    <w:pPr>
      <w:spacing w:before="160"/>
      <w:jc w:val="center"/>
    </w:pPr>
    <w:rPr>
      <w:i/>
      <w:iCs/>
      <w:color w:val="404040" w:themeColor="text1" w:themeTint="BF"/>
    </w:rPr>
  </w:style>
  <w:style w:type="character" w:customStyle="1" w:styleId="QuoteChar">
    <w:name w:val="Quote Char"/>
    <w:basedOn w:val="DefaultParagraphFont"/>
    <w:link w:val="Quote"/>
    <w:uiPriority w:val="29"/>
    <w:rsid w:val="00524614"/>
    <w:rPr>
      <w:i/>
      <w:iCs/>
      <w:color w:val="404040" w:themeColor="text1" w:themeTint="BF"/>
    </w:rPr>
  </w:style>
  <w:style w:type="paragraph" w:styleId="ListParagraph">
    <w:name w:val="List Paragraph"/>
    <w:basedOn w:val="Normal"/>
    <w:uiPriority w:val="34"/>
    <w:qFormat/>
    <w:rsid w:val="00524614"/>
    <w:pPr>
      <w:ind w:left="720"/>
      <w:contextualSpacing/>
    </w:pPr>
  </w:style>
  <w:style w:type="character" w:styleId="IntenseEmphasis">
    <w:name w:val="Intense Emphasis"/>
    <w:basedOn w:val="DefaultParagraphFont"/>
    <w:uiPriority w:val="21"/>
    <w:qFormat/>
    <w:rsid w:val="00524614"/>
    <w:rPr>
      <w:i/>
      <w:iCs/>
      <w:color w:val="0F4761" w:themeColor="accent1" w:themeShade="BF"/>
    </w:rPr>
  </w:style>
  <w:style w:type="paragraph" w:styleId="IntenseQuote">
    <w:name w:val="Intense Quote"/>
    <w:basedOn w:val="Normal"/>
    <w:next w:val="Normal"/>
    <w:link w:val="IntenseQuoteChar"/>
    <w:uiPriority w:val="30"/>
    <w:qFormat/>
    <w:rsid w:val="005246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614"/>
    <w:rPr>
      <w:i/>
      <w:iCs/>
      <w:color w:val="0F4761" w:themeColor="accent1" w:themeShade="BF"/>
    </w:rPr>
  </w:style>
  <w:style w:type="character" w:styleId="IntenseReference">
    <w:name w:val="Intense Reference"/>
    <w:basedOn w:val="DefaultParagraphFont"/>
    <w:uiPriority w:val="32"/>
    <w:qFormat/>
    <w:rsid w:val="00524614"/>
    <w:rPr>
      <w:b/>
      <w:bCs/>
      <w:smallCaps/>
      <w:color w:val="0F4761" w:themeColor="accent1" w:themeShade="BF"/>
      <w:spacing w:val="5"/>
    </w:rPr>
  </w:style>
  <w:style w:type="paragraph" w:styleId="NoSpacing">
    <w:name w:val="No Spacing"/>
    <w:uiPriority w:val="1"/>
    <w:qFormat/>
    <w:rsid w:val="00524614"/>
    <w:pPr>
      <w:spacing w:after="0" w:line="240" w:lineRule="auto"/>
    </w:pPr>
  </w:style>
  <w:style w:type="character" w:styleId="Hyperlink">
    <w:name w:val="Hyperlink"/>
    <w:basedOn w:val="DefaultParagraphFont"/>
    <w:uiPriority w:val="99"/>
    <w:unhideWhenUsed/>
    <w:rsid w:val="0017289F"/>
    <w:rPr>
      <w:color w:val="467886" w:themeColor="hyperlink"/>
      <w:u w:val="single"/>
    </w:rPr>
  </w:style>
  <w:style w:type="character" w:styleId="UnresolvedMention">
    <w:name w:val="Unresolved Mention"/>
    <w:basedOn w:val="DefaultParagraphFont"/>
    <w:uiPriority w:val="99"/>
    <w:semiHidden/>
    <w:unhideWhenUsed/>
    <w:rsid w:val="00172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scl.org.uk/ASCL/media/ASCL/Help%20and%20advice/Inspection/Ofsted-webinar-Andy-Jordan.pdf?utm_source=ASCL+Ofsted+webinar&amp;utm_campaign=b28e737b9a-ASCL+Ofsted+Webinar+September+2025&amp;utm_medium=email&amp;utm_term=0_-edc667096a-575769524" TargetMode="External"/><Relationship Id="rId5" Type="http://schemas.openxmlformats.org/officeDocument/2006/relationships/hyperlink" Target="https://vimeo.com/1118136399/ea34c0520d?&amp;login=tru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Littledyke</dc:creator>
  <cp:keywords/>
  <dc:description/>
  <cp:lastModifiedBy>Kate Littledyke</cp:lastModifiedBy>
  <cp:revision>4</cp:revision>
  <dcterms:created xsi:type="dcterms:W3CDTF">2025-09-15T09:02:00Z</dcterms:created>
  <dcterms:modified xsi:type="dcterms:W3CDTF">2025-09-15T09:27:00Z</dcterms:modified>
</cp:coreProperties>
</file>